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hAnsi="Calibri"/>
          <w:i w:val="1"/>
          <w:iCs w:val="1"/>
          <w:sz w:val="20"/>
          <w:szCs w:val="20"/>
        </w:rPr>
      </w:pPr>
    </w:p>
    <w:p>
      <w:pPr>
        <w:pStyle w:val="header"/>
        <w:rPr>
          <w:rFonts w:ascii="Calibri" w:hAnsi="Calibri"/>
          <w:sz w:val="2"/>
          <w:szCs w:val="2"/>
        </w:rPr>
      </w:pPr>
    </w:p>
    <w:p>
      <w:pPr>
        <w:pStyle w:val="header"/>
        <w:rPr>
          <w:rFonts w:ascii="Calibri" w:hAnsi="Calibri"/>
          <w:sz w:val="2"/>
          <w:szCs w:val="2"/>
        </w:rPr>
      </w:pPr>
    </w:p>
    <w:tbl>
      <w:tblPr>
        <w:tblW w:w="9780" w:type="dxa"/>
        <w:jc w:val="left"/>
        <w:tblInd w:w="6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34"/>
        <w:gridCol w:w="1559"/>
        <w:gridCol w:w="3487"/>
      </w:tblGrid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97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pacing w:before="120"/>
              <w:rPr>
                <w:rFonts w:ascii="Calibri" w:cs="Calibri" w:hAnsi="Calibri" w:eastAsia="Calibri"/>
                <w:sz w:val="36"/>
                <w:szCs w:val="36"/>
                <w:shd w:val="nil" w:color="auto" w:fill="auto"/>
              </w:rPr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ihl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ka na p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stsk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</w:rPr>
              <w:t>bor v Kl</w:t>
            </w:r>
            <w:r>
              <w:rPr>
                <w:rFonts w:ascii="Calibri" w:hAnsi="Calibri" w:hint="default"/>
                <w:sz w:val="36"/>
                <w:szCs w:val="36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nl-NL"/>
              </w:rPr>
              <w:t>terech</w:t>
            </w:r>
          </w:p>
          <w:p>
            <w:pPr>
              <w:pStyle w:val="heading 6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sto kon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de-DE"/>
              </w:rPr>
              <w:t>Kl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tery 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esk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Krumlov, Kl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tern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Dv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r 97, 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esk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Krumlov a okol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í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provozovatel 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it-IT"/>
              </w:rPr>
              <w:t>bora: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 Kl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tery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esk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hd w:val="nil" w:color="auto" w:fill="auto"/>
                <w:rtl w:val="0"/>
              </w:rPr>
              <w:t>Krumlov,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sp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vkov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hd w:val="nil" w:color="auto" w:fill="auto"/>
                <w:rtl w:val="0"/>
              </w:rPr>
              <w:t>organizace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kontaktn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osoba: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Irena Kon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íč</w:t>
            </w:r>
            <w:r>
              <w:rPr>
                <w:rFonts w:ascii="Calibri" w:hAnsi="Calibri"/>
                <w:shd w:val="nil" w:color="auto" w:fill="auto"/>
                <w:rtl w:val="0"/>
              </w:rPr>
              <w:t>kov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, tel.: 725 554 785, email: irena.konickova@klasteryck.cz</w:t>
            </w:r>
          </w:p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629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1. Term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n 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bora: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                                  1. turnus                                                </w:t>
            </w:r>
          </w:p>
          <w:p>
            <w:pPr>
              <w:pStyle w:val="heading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(ozna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te vybran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term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n)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                                 8. 7.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12. 7. 2024                                                     </w:t>
            </w:r>
          </w:p>
        </w:tc>
        <w:tc>
          <w:tcPr>
            <w:tcW w:type="dxa" w:w="34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           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2. turnus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                19. 8.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23. 8. 2024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97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2. Osobn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 ú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daje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astn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ka </w:t>
            </w:r>
          </w:p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629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34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Datum narozen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97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Adresa trval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</w:rPr>
              <w:t>ho bydli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7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3. Osobn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 ú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daje rodi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629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nil"/>
                <w:left w:val="single" w:color="000000" w:sz="4" w:space="6" w:shadow="0" w:frame="0"/>
                <w:bottom w:val="nil"/>
                <w:right w:val="nil"/>
              </w:pBdr>
              <w:spacing w:line="288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</w:tc>
        <w:tc>
          <w:tcPr>
            <w:tcW w:type="dxa" w:w="348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629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Trval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bydli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</w:tc>
        <w:tc>
          <w:tcPr>
            <w:tcW w:type="dxa" w:w="348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</w:pPr>
            <w:r>
              <w:rPr>
                <w:rFonts w:ascii="Calibri" w:hAnsi="Calibri"/>
                <w:shd w:val="nil" w:color="auto" w:fill="auto"/>
                <w:rtl w:val="0"/>
              </w:rPr>
              <w:t>Mobiln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telefon:</w:t>
            </w:r>
          </w:p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629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4. Kontaktn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osoba b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hem 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bora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(vypi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te, pokud je jin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hd w:val="nil" w:color="auto" w:fill="auto"/>
                <w:rtl w:val="0"/>
              </w:rPr>
              <w:t>ne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ž </w:t>
            </w:r>
            <w:r>
              <w:rPr>
                <w:rFonts w:ascii="Calibri" w:hAnsi="Calibri"/>
                <w:shd w:val="nil" w:color="auto" w:fill="auto"/>
                <w:rtl w:val="0"/>
              </w:rPr>
              <w:t>rodi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č </w:t>
            </w:r>
            <w:r>
              <w:rPr>
                <w:rFonts w:ascii="Calibri" w:hAnsi="Calibri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ýš</w:t>
            </w:r>
            <w:r>
              <w:rPr>
                <w:rFonts w:ascii="Calibri" w:hAnsi="Calibri"/>
                <w:shd w:val="nil" w:color="auto" w:fill="auto"/>
                <w:rtl w:val="0"/>
              </w:rPr>
              <w:t>e):</w:t>
            </w:r>
          </w:p>
        </w:tc>
        <w:tc>
          <w:tcPr>
            <w:tcW w:type="dxa" w:w="348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Jej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telefon: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5. Zdravotn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poji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 úč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astn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ka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734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</w:rPr>
              <w:t>Zdravotn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poji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šť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ovna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astn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ka:</w:t>
            </w:r>
          </w:p>
        </w:tc>
        <w:tc>
          <w:tcPr>
            <w:tcW w:type="dxa" w:w="5046"/>
            <w:gridSpan w:val="2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</w:rPr>
              <w:t>Jin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poji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</w:rPr>
              <w:t>razov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na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kodu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1496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6.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tyto zdravotn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probl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my a omezen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(vypi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te i alergie na potraviny)</w:t>
            </w:r>
          </w:p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7.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bere pravideln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tyto 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ky (uve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ď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te jak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a kdy, 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etn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vkov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1219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8. Dal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ší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informace pro veden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it-IT"/>
              </w:rPr>
              <w:t>bora: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9.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den po skon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bora </w:t>
            </w:r>
            <w:r>
              <w:rPr>
                <w:rFonts w:ascii="Calibri" w:hAnsi="Calibri"/>
                <w:shd w:val="nil" w:color="auto" w:fill="auto"/>
                <w:rtl w:val="0"/>
              </w:rPr>
              <w:t>(nehod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se sma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te nebo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krtn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te): </w:t>
            </w: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vyzved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me (rodi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č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nebo jin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pov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ěř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osoba)                            odch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dom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samo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Prohl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rodi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čů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461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Prohla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uji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mto a potvrzuji spr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vnost uveden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</w:rPr>
              <w:t>daj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shd w:val="nil" w:color="auto" w:fill="auto"/>
                <w:rtl w:val="0"/>
              </w:rPr>
              <w:t>a jsem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ipraven na vyzv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zodpov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dn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osoby provozovatele spr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vnost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</w:rPr>
              <w:t>daj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dolo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it.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Beru na 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dom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>e v programu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bora je za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azeno vzd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, sport, hry,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jmov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aktivity, pozn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historie a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rody 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ast na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bo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e vy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>aduje respektov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provozn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řá</w:t>
            </w:r>
            <w:r>
              <w:rPr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Kl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hd w:val="nil" w:color="auto" w:fill="auto"/>
                <w:rtl w:val="0"/>
              </w:rPr>
              <w:t>ter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shd w:val="nil" w:color="auto" w:fill="auto"/>
                <w:rtl w:val="0"/>
              </w:rPr>
              <w:t>a pokyn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shd w:val="nil" w:color="auto" w:fill="auto"/>
                <w:rtl w:val="0"/>
              </w:rPr>
              <w:t>vedouc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ch. Opakovan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estupky mohou b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hd w:val="nil" w:color="auto" w:fill="auto"/>
                <w:rtl w:val="0"/>
              </w:rPr>
              <w:t>t vy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eny vylou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m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astn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ka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bora.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m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mto souhlas 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m, aby 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souladu se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konem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.101/2000 Sb., 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ochran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osobn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</w:rPr>
              <w:t>daj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hd w:val="nil" w:color="auto" w:fill="auto"/>
                <w:rtl w:val="0"/>
              </w:rPr>
              <w:t>, provozovatel zpracoval 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osobn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 ú</w:t>
            </w:r>
            <w:r>
              <w:rPr>
                <w:rFonts w:ascii="Calibri" w:hAnsi="Calibri"/>
                <w:shd w:val="nil" w:color="auto" w:fill="auto"/>
                <w:rtl w:val="0"/>
              </w:rPr>
              <w:t>daje 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hd w:val="nil" w:color="auto" w:fill="auto"/>
                <w:rtl w:val="0"/>
              </w:rPr>
              <w:t>hradn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pro administrativn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 úč</w:t>
            </w:r>
            <w:r>
              <w:rPr>
                <w:rFonts w:ascii="Calibri" w:hAnsi="Calibri"/>
                <w:shd w:val="nil" w:color="auto" w:fill="auto"/>
                <w:rtl w:val="0"/>
              </w:rPr>
              <w:t>ely.</w:t>
            </w:r>
          </w:p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Jako 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konn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stupce souhlas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 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fotografov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astn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ka a po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izov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 audiovizu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ln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ch materi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ů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mci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innosti, s archivac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fotografi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 jejich pou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 provozovatelem 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bora pro eviden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 marketingov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é 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ely.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Podeps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ihl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ky vyjad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uji souhlas 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ýší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poplatku a povinnostmi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astn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ka.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le se 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mto zavazuji uhradit ve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ker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padn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é 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kody na majetku provozovatele 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bora,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padn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dal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ší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astn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ů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bora, kter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é 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astn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mysln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zp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ů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sobil.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Jsem sezn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men 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 za finan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hotovost, mobily, tablety, notebooky, fotoapar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ty, kter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si 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ě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inese, provozovatel 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bora neru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 Upozor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ujeme na skute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nost,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 tablety a notebooky nejsou 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soupisu pot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eb na 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bor.</w:t>
            </w:r>
          </w:p>
          <w:p>
            <w:pPr>
              <w:pStyle w:val="Normal.0"/>
              <w:spacing w:before="60" w:after="60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V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………………………………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..    dne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    Podpis rodi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……………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…………</w:t>
            </w:r>
            <w:r>
              <w:rPr>
                <w:rFonts w:ascii="Calibri" w:hAnsi="Calibri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9780"/>
            <w:gridSpan w:val="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Poplatek za t</w:t>
            </w:r>
            <w:r>
              <w:rPr>
                <w:rFonts w:ascii="Calibri" w:hAnsi="Calibri" w:hint="default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bor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3200 K</w:t>
            </w: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č</w:t>
            </w:r>
          </w:p>
          <w:p>
            <w:pPr>
              <w:pStyle w:val="Block Text"/>
              <w:bidi w:val="0"/>
              <w:spacing w:before="0"/>
              <w:ind w:left="0" w:right="335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Plnou v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ýš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i poplatku za t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bor je t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eba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zaplatit nejpozd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ji 7. 6. 202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 (1. turnus) a 19. 7. 2024 </w:t>
            </w:r>
          </w:p>
          <w:p>
            <w:pPr>
              <w:pStyle w:val="Block Text"/>
              <w:bidi w:val="0"/>
              <w:spacing w:before="0"/>
              <w:ind w:left="0" w:right="335" w:firstLine="0"/>
              <w:jc w:val="left"/>
              <w:rPr>
                <w:rFonts w:ascii="Calibri" w:cs="Calibri" w:hAnsi="Calibri" w:eastAsia="Calibri"/>
                <w:u w:val="single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u w:val="none"/>
                <w:shd w:val="nil" w:color="auto" w:fill="auto"/>
                <w:rtl w:val="0"/>
              </w:rPr>
              <w:t xml:space="preserve">(2. turnus). </w:t>
            </w:r>
            <w:r>
              <w:rPr>
                <w:rFonts w:ascii="Calibri" w:hAnsi="Calibri"/>
                <w:u w:val="none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u w:val="none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u w:val="none"/>
                <w:shd w:val="nil" w:color="auto" w:fill="auto"/>
                <w:rtl w:val="0"/>
              </w:rPr>
              <w:t xml:space="preserve">init tak lze 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bankovn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m p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evodem po p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id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len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variabiln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 xml:space="preserve">ho symbolu </w:t>
            </w:r>
          </w:p>
          <w:p>
            <w:pPr>
              <w:pStyle w:val="Block Text"/>
              <w:bidi w:val="0"/>
              <w:spacing w:before="0"/>
              <w:ind w:left="0" w:right="335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(po odevzd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ihl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ky) nebo hotov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, po p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edchoz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domluv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</w:rPr>
              <w:t>, na pokladn</w:t>
            </w:r>
            <w:r>
              <w:rPr>
                <w:rFonts w:ascii="Calibri" w:hAnsi="Calibri" w:hint="default"/>
                <w:u w:val="single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u w:val="single"/>
                <w:shd w:val="nil" w:color="auto" w:fill="auto"/>
                <w:rtl w:val="0"/>
                <w:lang w:val="it-IT"/>
              </w:rPr>
              <w:t>NC.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Bez uhrazen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poplatku nen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ihl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hd w:val="nil" w:color="auto" w:fill="auto"/>
                <w:rtl w:val="0"/>
              </w:rPr>
              <w:t>ka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vaznou.</w:t>
            </w:r>
          </w:p>
          <w:p>
            <w:pPr>
              <w:pStyle w:val="Body Text Indent"/>
              <w:bidi w:val="0"/>
              <w:spacing w:after="6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Storno podm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nky</w:t>
            </w:r>
          </w:p>
          <w:p>
            <w:pPr>
              <w:pStyle w:val="Body Text Indent"/>
              <w:bidi w:val="0"/>
              <w:spacing w:after="6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pad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odhl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te 30 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ž </w:t>
            </w:r>
            <w:r>
              <w:rPr>
                <w:rFonts w:ascii="Calibri" w:hAnsi="Calibri"/>
                <w:shd w:val="nil" w:color="auto" w:fill="auto"/>
                <w:rtl w:val="0"/>
              </w:rPr>
              <w:t>7 dn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ed 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stupem na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bor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tujeme storno poplatek 50 %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celkov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ceny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bora. 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pad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odhl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áš</w:t>
            </w:r>
            <w:r>
              <w:rPr>
                <w:rFonts w:ascii="Calibri" w:hAnsi="Calibri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7 a 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dn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ed zah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jen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 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bora se platba nevrac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. 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</w:rPr>
              <w:t>pad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>e za 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hd w:val="nil" w:color="auto" w:fill="auto"/>
                <w:rtl w:val="0"/>
              </w:rPr>
              <w:t>se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>enete 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hradu, storno poplatek nen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 úč</w:t>
            </w:r>
            <w:r>
              <w:rPr>
                <w:rFonts w:ascii="Calibri" w:hAnsi="Calibri"/>
                <w:shd w:val="nil" w:color="auto" w:fill="auto"/>
                <w:rtl w:val="0"/>
              </w:rPr>
              <w:t>tov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n.</w:t>
            </w:r>
          </w:p>
        </w:tc>
      </w:tr>
    </w:tbl>
    <w:p>
      <w:pPr>
        <w:pStyle w:val="header"/>
        <w:widowControl w:val="0"/>
        <w:ind w:left="496" w:hanging="496"/>
        <w:rPr>
          <w:rFonts w:ascii="Calibri" w:cs="Calibri" w:hAnsi="Calibri" w:eastAsia="Calibri"/>
          <w:sz w:val="2"/>
          <w:szCs w:val="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Block Text"/>
        <w:ind w:left="0" w:firstLine="0"/>
        <w:jc w:val="left"/>
      </w:pPr>
      <w:r>
        <w:rPr>
          <w:rFonts w:ascii="Calibri" w:hAnsi="Calibri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769620" cy="743589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435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360" w:right="335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